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033672">
      <w:pPr>
        <w:widowControl/>
        <w:shd w:val="clear" w:color="auto" w:fill="FFFFFF"/>
        <w:spacing w:line="480" w:lineRule="exact"/>
        <w:rPr>
          <w:rFonts w:ascii="Times New Roman" w:hAnsi="Times New Roman" w:eastAsia="仿宋" w:cs="Arial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  <w:t>附件2</w:t>
      </w:r>
    </w:p>
    <w:p w14:paraId="7F4CBE41">
      <w:pPr>
        <w:widowControl/>
        <w:spacing w:line="480" w:lineRule="exact"/>
        <w:jc w:val="center"/>
        <w:rPr>
          <w:rFonts w:ascii="Times New Roman" w:hAnsi="Times New Roman" w:eastAsia="黑体" w:cs="黑体"/>
          <w:bCs/>
          <w:sz w:val="32"/>
          <w:szCs w:val="32"/>
        </w:rPr>
      </w:pPr>
      <w:r>
        <w:rPr>
          <w:rFonts w:hint="eastAsia" w:ascii="Times New Roman" w:hAnsi="Times New Roman" w:eastAsia="黑体" w:cs="黑体"/>
          <w:bCs/>
          <w:sz w:val="32"/>
          <w:szCs w:val="32"/>
        </w:rPr>
        <w:t>学生导师知情书</w:t>
      </w:r>
    </w:p>
    <w:p w14:paraId="3E2BB3C8">
      <w:pPr>
        <w:widowControl/>
        <w:shd w:val="clear" w:color="auto" w:fill="FFFFFF"/>
        <w:spacing w:line="440" w:lineRule="exact"/>
        <w:ind w:firstLine="560" w:firstLineChars="200"/>
        <w:rPr>
          <w:rFonts w:ascii="Times New Roman" w:hAnsi="Times New Roman" w:eastAsia="仿宋" w:cs="Arial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  <w:t>为满足校内师生的研究测试需求，提高电镜共享使用效率，请参加培训的学生及其导师认真阅读以下内容并签字：</w:t>
      </w:r>
    </w:p>
    <w:p w14:paraId="2D9CD65A">
      <w:pPr>
        <w:pStyle w:val="4"/>
        <w:numPr>
          <w:ilvl w:val="0"/>
          <w:numId w:val="1"/>
        </w:numPr>
        <w:spacing w:line="440" w:lineRule="exact"/>
        <w:ind w:firstLine="560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  <w:t>掌握好透射电镜的操作技术具有一定难度，需要细心、谨慎和不断实践提高，</w:t>
      </w:r>
      <w:r>
        <w:rPr>
          <w:rFonts w:ascii="Times New Roman" w:hAnsi="Times New Roman" w:eastAsia="仿宋" w:cs="Arial"/>
          <w:color w:val="000000"/>
          <w:kern w:val="0"/>
          <w:sz w:val="28"/>
          <w:szCs w:val="28"/>
        </w:rPr>
        <w:t>培训同学需要</w:t>
      </w:r>
      <w:r>
        <w:rPr>
          <w:rFonts w:ascii="Times New Roman" w:hAnsi="Times New Roman" w:eastAsia="仿宋" w:cs="Arial"/>
          <w:b/>
          <w:bCs/>
          <w:color w:val="000000"/>
          <w:kern w:val="0"/>
          <w:sz w:val="28"/>
          <w:szCs w:val="28"/>
        </w:rPr>
        <w:t>每月保证至少</w:t>
      </w:r>
      <w:r>
        <w:rPr>
          <w:rFonts w:hint="eastAsia" w:ascii="Times New Roman" w:hAnsi="Times New Roman" w:eastAsia="仿宋" w:cs="Arial"/>
          <w:b/>
          <w:bCs/>
          <w:color w:val="000000"/>
          <w:kern w:val="0"/>
          <w:sz w:val="28"/>
          <w:szCs w:val="28"/>
        </w:rPr>
        <w:t>2</w:t>
      </w:r>
      <w:r>
        <w:rPr>
          <w:rFonts w:ascii="Times New Roman" w:hAnsi="Times New Roman" w:eastAsia="仿宋" w:cs="Arial"/>
          <w:b/>
          <w:bCs/>
          <w:color w:val="000000"/>
          <w:kern w:val="0"/>
          <w:sz w:val="28"/>
          <w:szCs w:val="28"/>
        </w:rPr>
        <w:t>次</w:t>
      </w:r>
      <w:r>
        <w:rPr>
          <w:rFonts w:ascii="Times New Roman" w:hAnsi="Times New Roman" w:eastAsia="仿宋" w:cs="Arial"/>
          <w:color w:val="000000"/>
          <w:kern w:val="0"/>
          <w:sz w:val="28"/>
          <w:szCs w:val="28"/>
        </w:rPr>
        <w:t>的设备使用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  <w:t>。</w:t>
      </w:r>
    </w:p>
    <w:p w14:paraId="74D7F43D">
      <w:pPr>
        <w:pStyle w:val="4"/>
        <w:numPr>
          <w:ilvl w:val="0"/>
          <w:numId w:val="1"/>
        </w:numPr>
        <w:spacing w:line="440" w:lineRule="exact"/>
        <w:ind w:firstLine="560"/>
        <w:rPr>
          <w:rFonts w:ascii="Times New Roman" w:hAnsi="Times New Roman" w:eastAsia="仿宋" w:cs="Arial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  <w:t>为保障公共平台资源公平利用及设备安全，原则上每课题组</w:t>
      </w:r>
      <w:r>
        <w:rPr>
          <w:rFonts w:hint="eastAsia" w:ascii="Times New Roman" w:hAnsi="Times New Roman" w:eastAsia="仿宋" w:cs="Arial"/>
          <w:b/>
          <w:bCs/>
          <w:color w:val="000000"/>
          <w:kern w:val="0"/>
          <w:sz w:val="28"/>
          <w:szCs w:val="28"/>
        </w:rPr>
        <w:t>仅培训一人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  <w:t>，以避免资源集中并提升管理效率；鉴于Talos电镜操作复杂、周期长，优先选择剩余学制较长的</w:t>
      </w:r>
      <w:r>
        <w:rPr>
          <w:rFonts w:hint="eastAsia" w:ascii="Times New Roman" w:hAnsi="Times New Roman" w:eastAsia="仿宋" w:cs="Arial"/>
          <w:b/>
          <w:bCs/>
          <w:color w:val="000000"/>
          <w:kern w:val="0"/>
          <w:sz w:val="28"/>
          <w:szCs w:val="28"/>
        </w:rPr>
        <w:t>博一及硕博连读生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  <w:t>，以降低高年级因毕业压力导致的高中断率（＞60%）造成的资源浪费；对历史月均机时≥50小时的课题组，可适当放宽至两人，以平衡资源覆盖与服务效率。</w:t>
      </w:r>
    </w:p>
    <w:p w14:paraId="1BC1B52F">
      <w:pPr>
        <w:pStyle w:val="4"/>
        <w:numPr>
          <w:ilvl w:val="0"/>
          <w:numId w:val="1"/>
        </w:numPr>
        <w:spacing w:line="440" w:lineRule="exact"/>
        <w:ind w:firstLine="560"/>
        <w:rPr>
          <w:rFonts w:ascii="Times New Roman" w:hAnsi="Times New Roman" w:eastAsia="仿宋" w:cs="Arial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Arial"/>
          <w:color w:val="000000"/>
          <w:kern w:val="0"/>
          <w:sz w:val="28"/>
          <w:szCs w:val="28"/>
        </w:rPr>
        <w:t>因为本设备是校内唯一一台配有</w:t>
      </w:r>
      <w:r>
        <w:rPr>
          <w:rFonts w:ascii="Times New Roman" w:hAnsi="Times New Roman" w:eastAsia="仿宋" w:cs="Arial"/>
          <w:b/>
          <w:bCs/>
          <w:color w:val="000000"/>
          <w:kern w:val="0"/>
          <w:sz w:val="28"/>
          <w:szCs w:val="28"/>
        </w:rPr>
        <w:t>EELS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  <w:t>功能的</w:t>
      </w:r>
      <w:r>
        <w:rPr>
          <w:rFonts w:ascii="Times New Roman" w:hAnsi="Times New Roman" w:eastAsia="仿宋" w:cs="Arial"/>
          <w:color w:val="000000"/>
          <w:kern w:val="0"/>
          <w:sz w:val="28"/>
          <w:szCs w:val="28"/>
        </w:rPr>
        <w:t>普通场透，所以有EELS测试需求的会优先培训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  <w:t>。</w:t>
      </w:r>
    </w:p>
    <w:p w14:paraId="71508AA3">
      <w:pPr>
        <w:pStyle w:val="4"/>
        <w:numPr>
          <w:ilvl w:val="0"/>
          <w:numId w:val="1"/>
        </w:numPr>
        <w:spacing w:line="440" w:lineRule="exact"/>
        <w:ind w:firstLine="560"/>
        <w:rPr>
          <w:rFonts w:ascii="Times New Roman" w:hAnsi="Times New Roman" w:eastAsia="仿宋" w:cs="Arial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  <w:t>通过考核认证为自测用户的学生，可预约非工作时间测试。本学期未使用电镜的自测用户，下学期</w:t>
      </w:r>
      <w:r>
        <w:rPr>
          <w:rFonts w:hint="eastAsia" w:ascii="Times New Roman" w:hAnsi="Times New Roman" w:eastAsia="仿宋" w:cs="Arial"/>
          <w:b/>
          <w:bCs/>
          <w:color w:val="000000"/>
          <w:kern w:val="0"/>
          <w:sz w:val="28"/>
          <w:szCs w:val="28"/>
        </w:rPr>
        <w:t>需重新考核认证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  <w:t>。</w:t>
      </w:r>
    </w:p>
    <w:p w14:paraId="39E382C1">
      <w:pPr>
        <w:pStyle w:val="4"/>
        <w:numPr>
          <w:ilvl w:val="0"/>
          <w:numId w:val="1"/>
        </w:numPr>
        <w:spacing w:line="440" w:lineRule="exact"/>
        <w:ind w:firstLine="560"/>
        <w:rPr>
          <w:rFonts w:ascii="Times New Roman" w:hAnsi="Times New Roman" w:eastAsia="黑体" w:cs="黑体"/>
          <w:bCs/>
          <w:sz w:val="28"/>
          <w:szCs w:val="28"/>
        </w:rPr>
      </w:pP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  <w:t>在完成培训后，学生独立上机时，请严格遵守操作规程，如违反规定造成电镜人为损坏，将由本课题组承担相关维修费用。</w:t>
      </w:r>
    </w:p>
    <w:p w14:paraId="681C038C">
      <w:pPr>
        <w:pStyle w:val="4"/>
        <w:spacing w:line="480" w:lineRule="exact"/>
        <w:ind w:firstLine="630" w:firstLineChars="225"/>
        <w:rPr>
          <w:rFonts w:ascii="Times New Roman" w:hAnsi="Times New Roman" w:eastAsia="黑体" w:cs="黑体"/>
          <w:bCs/>
          <w:sz w:val="28"/>
          <w:szCs w:val="28"/>
        </w:rPr>
      </w:pPr>
    </w:p>
    <w:p w14:paraId="15C0FF1C">
      <w:pPr>
        <w:pStyle w:val="4"/>
        <w:spacing w:line="480" w:lineRule="exact"/>
        <w:ind w:firstLine="630" w:firstLineChars="225"/>
        <w:rPr>
          <w:rFonts w:ascii="Times New Roman" w:hAnsi="Times New Roman" w:eastAsia="黑体" w:cs="黑体"/>
          <w:bCs/>
          <w:sz w:val="28"/>
          <w:szCs w:val="28"/>
        </w:rPr>
      </w:pPr>
      <w:r>
        <w:rPr>
          <w:rFonts w:hint="eastAsia" w:ascii="Times New Roman" w:hAnsi="Times New Roman" w:eastAsia="黑体" w:cs="黑体"/>
          <w:bCs/>
          <w:sz w:val="28"/>
          <w:szCs w:val="28"/>
        </w:rPr>
        <w:t>我已阅读相关要求规定，同意参加培训。</w:t>
      </w:r>
    </w:p>
    <w:p w14:paraId="28078235">
      <w:pPr>
        <w:pStyle w:val="4"/>
        <w:spacing w:line="480" w:lineRule="exact"/>
        <w:ind w:firstLine="630" w:firstLineChars="225"/>
        <w:rPr>
          <w:rFonts w:ascii="Times New Roman" w:hAnsi="Times New Roman" w:eastAsia="黑体" w:cs="黑体"/>
          <w:bCs/>
          <w:sz w:val="28"/>
          <w:szCs w:val="28"/>
        </w:rPr>
      </w:pPr>
    </w:p>
    <w:p w14:paraId="431AE519">
      <w:pPr>
        <w:pStyle w:val="4"/>
        <w:spacing w:line="480" w:lineRule="exact"/>
        <w:ind w:firstLine="630" w:firstLineChars="225"/>
        <w:rPr>
          <w:rFonts w:ascii="Times New Roman" w:hAnsi="Times New Roman" w:eastAsia="黑体" w:cs="黑体"/>
          <w:bCs/>
          <w:sz w:val="28"/>
          <w:szCs w:val="28"/>
        </w:rPr>
      </w:pPr>
    </w:p>
    <w:p w14:paraId="79D3D29C">
      <w:pPr>
        <w:spacing w:line="480" w:lineRule="exact"/>
        <w:rPr>
          <w:rFonts w:ascii="Times New Roman" w:hAnsi="Times New Roman" w:eastAsia="黑体" w:cs="黑体"/>
          <w:bCs/>
          <w:sz w:val="28"/>
          <w:szCs w:val="28"/>
          <w:u w:val="single"/>
        </w:rPr>
      </w:pPr>
      <w:r>
        <w:rPr>
          <w:rFonts w:hint="eastAsia" w:ascii="Times New Roman" w:hAnsi="Times New Roman" w:eastAsia="黑体" w:cs="黑体"/>
          <w:bCs/>
          <w:sz w:val="28"/>
          <w:szCs w:val="28"/>
        </w:rPr>
        <w:t>学生（签字）：</w:t>
      </w:r>
      <w:r>
        <w:rPr>
          <w:rFonts w:hint="eastAsia" w:ascii="Times New Roman" w:hAnsi="Times New Roman" w:eastAsia="黑体" w:cs="黑体"/>
          <w:bCs/>
          <w:sz w:val="28"/>
          <w:szCs w:val="28"/>
          <w:u w:val="single"/>
        </w:rPr>
        <w:t xml:space="preserve">               </w:t>
      </w:r>
      <w:r>
        <w:rPr>
          <w:rFonts w:hint="eastAsia" w:ascii="Times New Roman" w:hAnsi="Times New Roman" w:eastAsia="黑体" w:cs="黑体"/>
          <w:bCs/>
          <w:sz w:val="28"/>
          <w:szCs w:val="28"/>
        </w:rPr>
        <w:t xml:space="preserve">        电话：</w:t>
      </w:r>
      <w:r>
        <w:rPr>
          <w:rFonts w:hint="eastAsia" w:ascii="Times New Roman" w:hAnsi="Times New Roman" w:eastAsia="黑体" w:cs="黑体"/>
          <w:bCs/>
          <w:sz w:val="28"/>
          <w:szCs w:val="28"/>
          <w:u w:val="single"/>
        </w:rPr>
        <w:t xml:space="preserve">                 </w:t>
      </w:r>
    </w:p>
    <w:p w14:paraId="4E43A567">
      <w:pPr>
        <w:spacing w:line="480" w:lineRule="exact"/>
        <w:rPr>
          <w:rFonts w:ascii="Times New Roman" w:hAnsi="Times New Roman" w:eastAsia="黑体" w:cs="黑体"/>
          <w:bCs/>
          <w:sz w:val="28"/>
          <w:szCs w:val="28"/>
        </w:rPr>
      </w:pPr>
    </w:p>
    <w:p w14:paraId="142D4EA4">
      <w:pPr>
        <w:spacing w:line="480" w:lineRule="exact"/>
        <w:rPr>
          <w:rFonts w:ascii="Times New Roman" w:hAnsi="Times New Roman" w:eastAsia="黑体" w:cs="黑体"/>
          <w:bCs/>
          <w:sz w:val="28"/>
          <w:szCs w:val="28"/>
          <w:u w:val="single"/>
        </w:rPr>
      </w:pPr>
      <w:r>
        <w:rPr>
          <w:rFonts w:hint="eastAsia" w:ascii="Times New Roman" w:hAnsi="Times New Roman" w:eastAsia="黑体" w:cs="黑体"/>
          <w:bCs/>
          <w:sz w:val="28"/>
          <w:szCs w:val="28"/>
        </w:rPr>
        <w:t>导师（签字）：</w:t>
      </w:r>
      <w:r>
        <w:rPr>
          <w:rFonts w:hint="eastAsia" w:ascii="Times New Roman" w:hAnsi="Times New Roman" w:eastAsia="黑体" w:cs="黑体"/>
          <w:bCs/>
          <w:sz w:val="28"/>
          <w:szCs w:val="28"/>
          <w:u w:val="single"/>
        </w:rPr>
        <w:t xml:space="preserve">         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   </w:t>
      </w:r>
      <w:r>
        <w:rPr>
          <w:rFonts w:hint="eastAsia" w:ascii="Times New Roman" w:hAnsi="Times New Roman"/>
          <w:bCs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黑体" w:cs="黑体"/>
          <w:bCs/>
          <w:sz w:val="28"/>
          <w:szCs w:val="28"/>
        </w:rPr>
        <w:t xml:space="preserve">        日期：</w:t>
      </w:r>
      <w:r>
        <w:rPr>
          <w:rFonts w:hint="eastAsia" w:ascii="Times New Roman" w:hAnsi="Times New Roman" w:eastAsia="黑体" w:cs="黑体"/>
          <w:bCs/>
          <w:sz w:val="28"/>
          <w:szCs w:val="28"/>
          <w:u w:val="single"/>
        </w:rPr>
        <w:t xml:space="preserve">                 </w:t>
      </w:r>
    </w:p>
    <w:p w14:paraId="2B5F768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92058C"/>
    <w:multiLevelType w:val="singleLevel"/>
    <w:tmpl w:val="B892058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0B2DEC"/>
    <w:rsid w:val="460B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2026-10-10T03:24:00Z</dcterms:created>
  <dc:creator>张心怡</dc:creator>
  <cp:lastModifiedBy>张心怡</cp:lastModifiedBy>
  <dcterms:modified xsi:type="dcterms:W3CDTF">2026-10-10T03:25:09Z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438C2B9E89CB410EB8EDFF8EAE99A93D_11</vt:lpwstr>
  </property>
  <property fmtid="{D5CDD505-2E9C-101B-9397-08002B2CF9AE}" pid="4" name="KSOTemplateDocerSaveRecord">
    <vt:lpwstr>eyJoZGlkIjoiMzdkNzgxNTQyYTNhZTcwYmM3YjhmMWFkMzY4ODA5MDkiLCJ1c2VySWQiOiIxNjg3Mjg3MzEyIn0=</vt:lpwstr>
  </property>
</Properties>
</file>