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2B7FF">
      <w:pPr>
        <w:spacing w:line="420" w:lineRule="exact"/>
        <w:jc w:val="left"/>
        <w:rPr>
          <w:rFonts w:ascii="Times New Roman" w:hAnsi="Times New Roman" w:eastAsia="仿宋" w:cs="Arial"/>
          <w:color w:val="000000"/>
          <w:kern w:val="0"/>
          <w:sz w:val="28"/>
          <w:szCs w:val="28"/>
        </w:rPr>
      </w:pPr>
      <w:bookmarkStart w:id="5" w:name="_GoBack"/>
      <w:bookmarkEnd w:id="5"/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附件1</w:t>
      </w:r>
    </w:p>
    <w:p w14:paraId="43395A3F">
      <w:pPr>
        <w:ind w:firstLine="64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Talos F200X场发射透射</w:t>
      </w:r>
      <w:r>
        <w:rPr>
          <w:rFonts w:hint="eastAsia" w:ascii="Times New Roman" w:hAnsi="Times New Roman" w:eastAsia="黑体" w:cs="Times New Roman"/>
          <w:sz w:val="32"/>
          <w:szCs w:val="32"/>
        </w:rPr>
        <w:t>电子显微镜</w:t>
      </w:r>
    </w:p>
    <w:p w14:paraId="0A480DF7">
      <w:pPr>
        <w:spacing w:line="440" w:lineRule="exact"/>
        <w:ind w:firstLine="562" w:firstLineChars="200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hint="eastAsia" w:ascii="Times New Roman" w:hAnsi="Times New Roman" w:eastAsia="仿宋"/>
          <w:b/>
          <w:bCs/>
          <w:sz w:val="28"/>
          <w:szCs w:val="28"/>
        </w:rPr>
        <w:t>一、功能</w:t>
      </w:r>
    </w:p>
    <w:p w14:paraId="094C6AF7">
      <w:pPr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bookmarkStart w:id="0" w:name="OLE_LINK2"/>
      <w:r>
        <w:rPr>
          <w:rFonts w:hint="eastAsia" w:ascii="Times New Roman" w:hAnsi="Times New Roman" w:eastAsia="仿宋" w:cs="Times New Roman"/>
          <w:sz w:val="28"/>
          <w:szCs w:val="28"/>
        </w:rPr>
        <w:t>1.可进行组织分析，拍摄明场像、暗场像、高</w:t>
      </w:r>
      <w:r>
        <w:rPr>
          <w:rFonts w:ascii="Times New Roman" w:hAnsi="Times New Roman" w:eastAsia="仿宋" w:cs="Times New Roman"/>
          <w:sz w:val="28"/>
          <w:szCs w:val="28"/>
        </w:rPr>
        <w:t>分辨像</w:t>
      </w:r>
      <w:r>
        <w:rPr>
          <w:rFonts w:hint="eastAsia" w:ascii="Times New Roman" w:hAnsi="Times New Roman" w:eastAsia="仿宋" w:cs="Times New Roman"/>
          <w:sz w:val="28"/>
          <w:szCs w:val="28"/>
        </w:rPr>
        <w:t>（HRTEM），扫描透射高角环形暗场像（STEM- HAADF）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 w14:paraId="53B03BFA">
      <w:pPr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2.</w:t>
      </w:r>
      <w:r>
        <w:rPr>
          <w:rFonts w:ascii="Times New Roman" w:hAnsi="Times New Roman" w:eastAsia="仿宋" w:cs="Times New Roman"/>
          <w:sz w:val="28"/>
          <w:szCs w:val="28"/>
        </w:rPr>
        <w:t>可进行选区电子衍射（</w:t>
      </w:r>
      <w:r>
        <w:rPr>
          <w:rFonts w:hint="eastAsia" w:ascii="Times New Roman" w:hAnsi="Times New Roman" w:eastAsia="仿宋" w:cs="Times New Roman"/>
          <w:sz w:val="28"/>
          <w:szCs w:val="28"/>
        </w:rPr>
        <w:t>SAED</w:t>
      </w:r>
      <w:r>
        <w:rPr>
          <w:rFonts w:ascii="Times New Roman" w:hAnsi="Times New Roman" w:eastAsia="仿宋" w:cs="Times New Roman"/>
          <w:sz w:val="28"/>
          <w:szCs w:val="28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</w:rPr>
        <w:t>和</w:t>
      </w:r>
      <w:r>
        <w:rPr>
          <w:rFonts w:ascii="Times New Roman" w:hAnsi="Times New Roman" w:eastAsia="仿宋" w:cs="Times New Roman"/>
          <w:sz w:val="28"/>
          <w:szCs w:val="28"/>
        </w:rPr>
        <w:t>会聚束衍射 (CBED)，</w:t>
      </w:r>
      <w:r>
        <w:rPr>
          <w:rFonts w:hint="eastAsia" w:ascii="Times New Roman" w:hAnsi="Times New Roman" w:eastAsia="仿宋" w:cs="Times New Roman"/>
          <w:sz w:val="28"/>
          <w:szCs w:val="28"/>
        </w:rPr>
        <w:t>分析微区晶体结构、</w:t>
      </w:r>
      <w:r>
        <w:rPr>
          <w:rFonts w:ascii="Times New Roman" w:hAnsi="Times New Roman" w:eastAsia="仿宋" w:cs="Times New Roman"/>
          <w:sz w:val="28"/>
          <w:szCs w:val="28"/>
        </w:rPr>
        <w:t>样品厚度以及材料应变场；</w:t>
      </w:r>
    </w:p>
    <w:p w14:paraId="2AF9D324">
      <w:pPr>
        <w:spacing w:line="44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3.配备能谱仪和能量损失谱仪，可进行微区成分、价键分析；</w:t>
      </w:r>
    </w:p>
    <w:p w14:paraId="4D25E671">
      <w:pPr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4.具有三维重构功能，可获得样品的三维形貌；</w:t>
      </w:r>
    </w:p>
    <w:bookmarkEnd w:id="0"/>
    <w:p w14:paraId="42065923">
      <w:pPr>
        <w:spacing w:line="440" w:lineRule="exact"/>
        <w:ind w:firstLine="562" w:firstLineChars="200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hint="eastAsia" w:ascii="Times New Roman" w:hAnsi="Times New Roman" w:eastAsia="仿宋"/>
          <w:b/>
          <w:bCs/>
          <w:sz w:val="28"/>
          <w:szCs w:val="28"/>
        </w:rPr>
        <w:t>二、技术指标</w:t>
      </w:r>
    </w:p>
    <w:p w14:paraId="089676A0">
      <w:pPr>
        <w:spacing w:line="44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1.HRTEM线分辨率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：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0.10nm</w:t>
      </w:r>
      <w:bookmarkStart w:id="1" w:name="OLE_LINK1"/>
      <w:r>
        <w:rPr>
          <w:rFonts w:ascii="Times New Roman" w:hAnsi="Times New Roman" w:eastAsia="仿宋" w:cs="Times New Roman"/>
          <w:color w:val="auto"/>
          <w:sz w:val="28"/>
          <w:szCs w:val="28"/>
        </w:rPr>
        <w:t>@200 kV；</w:t>
      </w:r>
      <w:bookmarkEnd w:id="1"/>
    </w:p>
    <w:p w14:paraId="0F51829D">
      <w:pPr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2.STEM 分辨率：0.16 nm </w:t>
      </w:r>
      <w:bookmarkStart w:id="2" w:name="OLE_LINK6"/>
      <w:r>
        <w:rPr>
          <w:rFonts w:ascii="Times New Roman" w:hAnsi="Times New Roman" w:eastAsia="仿宋" w:cs="Times New Roman"/>
          <w:sz w:val="28"/>
          <w:szCs w:val="28"/>
        </w:rPr>
        <w:t>@200 kV；</w:t>
      </w:r>
      <w:bookmarkEnd w:id="2"/>
    </w:p>
    <w:p w14:paraId="450C7423">
      <w:pPr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3.能</w:t>
      </w:r>
      <w:r>
        <w:rPr>
          <w:rFonts w:hint="eastAsia" w:ascii="Times New Roman" w:hAnsi="Times New Roman" w:eastAsia="仿宋" w:cs="Times New Roman"/>
          <w:sz w:val="28"/>
          <w:szCs w:val="28"/>
        </w:rPr>
        <w:t>谱仪</w:t>
      </w:r>
      <w:r>
        <w:rPr>
          <w:rFonts w:ascii="Times New Roman" w:hAnsi="Times New Roman" w:eastAsia="仿宋" w:cs="Times New Roman"/>
          <w:sz w:val="28"/>
          <w:szCs w:val="28"/>
        </w:rPr>
        <w:t>能量分辨率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ascii="Times New Roman" w:hAnsi="Times New Roman" w:eastAsia="仿宋" w:cs="Times New Roman"/>
          <w:sz w:val="28"/>
          <w:szCs w:val="28"/>
        </w:rPr>
        <w:t>136 eV</w:t>
      </w:r>
      <w:r>
        <w:rPr>
          <w:rFonts w:hint="eastAsia" w:ascii="Times New Roman" w:hAnsi="Times New Roman" w:eastAsia="仿宋" w:cs="Times New Roman"/>
          <w:sz w:val="28"/>
          <w:szCs w:val="28"/>
        </w:rPr>
        <w:t>；</w:t>
      </w:r>
    </w:p>
    <w:p w14:paraId="09D037E9">
      <w:pPr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4.电子能量损失光谱能量分辨率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ascii="Times New Roman" w:hAnsi="Times New Roman" w:eastAsia="仿宋" w:cs="Times New Roman"/>
          <w:sz w:val="28"/>
          <w:szCs w:val="28"/>
        </w:rPr>
        <w:t>0.8 eV</w:t>
      </w:r>
      <w:r>
        <w:rPr>
          <w:rFonts w:hint="eastAsia" w:ascii="Times New Roman" w:hAnsi="Times New Roman" w:eastAsia="仿宋" w:cs="Times New Roman"/>
          <w:sz w:val="28"/>
          <w:szCs w:val="28"/>
        </w:rPr>
        <w:t>；</w:t>
      </w:r>
    </w:p>
    <w:p w14:paraId="13FDAD47">
      <w:pPr>
        <w:spacing w:line="440" w:lineRule="exact"/>
        <w:ind w:firstLine="560" w:firstLineChars="200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三、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特色</w:t>
      </w:r>
    </w:p>
    <w:p w14:paraId="05ED4926">
      <w:pPr>
        <w:numPr>
          <w:ilvl w:val="255"/>
          <w:numId w:val="0"/>
        </w:numPr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1.</w:t>
      </w:r>
      <w:r>
        <w:rPr>
          <w:rFonts w:ascii="Times New Roman" w:hAnsi="Times New Roman" w:eastAsia="仿宋" w:cs="Times New Roman"/>
          <w:sz w:val="28"/>
          <w:szCs w:val="28"/>
        </w:rPr>
        <w:t>分割式STEM探头，可进行</w:t>
      </w:r>
      <w:bookmarkStart w:id="3" w:name="OLE_LINK3"/>
      <w:r>
        <w:rPr>
          <w:rFonts w:ascii="Times New Roman" w:hAnsi="Times New Roman" w:eastAsia="仿宋" w:cs="Times New Roman"/>
          <w:sz w:val="28"/>
          <w:szCs w:val="28"/>
        </w:rPr>
        <w:t>扫描透射电子显微术成像</w:t>
      </w:r>
      <w:bookmarkEnd w:id="3"/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STEM）其中包括明场像（BF），环形明场像 (ABF)，环形暗场像（ADF）以及</w:t>
      </w:r>
      <w:bookmarkStart w:id="4" w:name="OLE_LINK5"/>
      <w:r>
        <w:rPr>
          <w:rFonts w:ascii="Times New Roman" w:hAnsi="Times New Roman" w:eastAsia="仿宋" w:cs="Times New Roman"/>
          <w:sz w:val="28"/>
          <w:szCs w:val="28"/>
        </w:rPr>
        <w:t>高角度环形暗场像 (HAADF)</w:t>
      </w:r>
      <w:bookmarkEnd w:id="4"/>
      <w:r>
        <w:rPr>
          <w:rFonts w:ascii="Times New Roman" w:hAnsi="Times New Roman" w:eastAsia="仿宋" w:cs="Times New Roman"/>
          <w:sz w:val="28"/>
          <w:szCs w:val="28"/>
        </w:rPr>
        <w:t>，实现对轻重元素成像</w:t>
      </w:r>
      <w:r>
        <w:rPr>
          <w:rFonts w:hint="eastAsia" w:ascii="Times New Roman" w:hAnsi="Times New Roman" w:eastAsia="仿宋" w:cs="Times New Roman"/>
          <w:sz w:val="28"/>
          <w:szCs w:val="28"/>
        </w:rPr>
        <w:t>；</w:t>
      </w:r>
    </w:p>
    <w:p w14:paraId="7B1BEDCC">
      <w:pPr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2.</w:t>
      </w:r>
      <w:r>
        <w:rPr>
          <w:rFonts w:ascii="Times New Roman" w:hAnsi="Times New Roman" w:eastAsia="仿宋" w:cs="Times New Roman"/>
          <w:sz w:val="28"/>
          <w:szCs w:val="28"/>
        </w:rPr>
        <w:t>可进行差分相位衬度成像（DPC）和积分差分相位衬度成像（iDPC），实现轻重元素原子的同时成像和对电子束敏感材料高信噪比的成像</w:t>
      </w:r>
      <w:r>
        <w:rPr>
          <w:rFonts w:hint="eastAsia" w:ascii="Times New Roman" w:hAnsi="Times New Roman" w:eastAsia="仿宋" w:cs="Times New Roman"/>
          <w:sz w:val="28"/>
          <w:szCs w:val="28"/>
        </w:rPr>
        <w:t>；</w:t>
      </w:r>
    </w:p>
    <w:p w14:paraId="797EB7BF">
      <w:pPr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3.</w:t>
      </w:r>
      <w:r>
        <w:rPr>
          <w:rFonts w:ascii="Times New Roman" w:hAnsi="Times New Roman" w:eastAsia="仿宋" w:cs="Times New Roman"/>
          <w:sz w:val="28"/>
          <w:szCs w:val="28"/>
        </w:rPr>
        <w:t>无窗口四探头Super-X超级能谱探测器</w:t>
      </w:r>
      <w:r>
        <w:rPr>
          <w:rFonts w:hint="eastAsia" w:ascii="Times New Roman" w:hAnsi="Times New Roman" w:eastAsia="仿宋" w:cs="Times New Roman"/>
          <w:sz w:val="28"/>
          <w:szCs w:val="28"/>
        </w:rPr>
        <w:t>（探头面积120mm</w:t>
      </w:r>
      <w:r>
        <w:rPr>
          <w:rFonts w:hint="eastAsia" w:ascii="Times New Roman" w:hAnsi="Times New Roman" w:eastAsia="仿宋" w:cs="Times New Roman"/>
          <w:sz w:val="28"/>
          <w:szCs w:val="28"/>
          <w:vertAlign w:val="superscript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）</w:t>
      </w:r>
      <w:r>
        <w:rPr>
          <w:rFonts w:ascii="Times New Roman" w:hAnsi="Times New Roman" w:eastAsia="仿宋" w:cs="Times New Roman"/>
          <w:sz w:val="28"/>
          <w:szCs w:val="28"/>
        </w:rPr>
        <w:t>，能够在</w:t>
      </w:r>
      <w:r>
        <w:rPr>
          <w:rFonts w:hint="eastAsia" w:ascii="Times New Roman" w:hAnsi="Times New Roman" w:eastAsia="仿宋" w:cs="Times New Roman"/>
          <w:sz w:val="28"/>
          <w:szCs w:val="28"/>
        </w:rPr>
        <w:t>任意样品倾角</w:t>
      </w:r>
      <w:r>
        <w:rPr>
          <w:rFonts w:ascii="Times New Roman" w:hAnsi="Times New Roman" w:eastAsia="仿宋" w:cs="Times New Roman"/>
          <w:sz w:val="28"/>
          <w:szCs w:val="28"/>
        </w:rPr>
        <w:t>下实现快速高精度的EDS 分析</w:t>
      </w:r>
      <w:r>
        <w:rPr>
          <w:rFonts w:hint="eastAsia" w:ascii="Times New Roman" w:hAnsi="Times New Roman" w:eastAsia="仿宋" w:cs="Times New Roman"/>
          <w:sz w:val="28"/>
          <w:szCs w:val="28"/>
        </w:rPr>
        <w:t>；</w:t>
      </w:r>
    </w:p>
    <w:p w14:paraId="0D5C1858">
      <w:pPr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4.</w:t>
      </w:r>
      <w:r>
        <w:rPr>
          <w:rFonts w:ascii="Times New Roman" w:hAnsi="Times New Roman" w:eastAsia="仿宋" w:cs="Times New Roman"/>
          <w:sz w:val="28"/>
          <w:szCs w:val="28"/>
        </w:rPr>
        <w:t>配有</w:t>
      </w:r>
      <w:r>
        <w:rPr>
          <w:rFonts w:hint="eastAsia" w:ascii="Times New Roman" w:hAnsi="Times New Roman" w:eastAsia="仿宋" w:cs="Times New Roman"/>
          <w:sz w:val="28"/>
          <w:szCs w:val="28"/>
        </w:rPr>
        <w:t>EELS</w:t>
      </w:r>
      <w:r>
        <w:rPr>
          <w:rFonts w:ascii="Times New Roman" w:hAnsi="Times New Roman" w:eastAsia="仿宋" w:cs="Times New Roman"/>
          <w:sz w:val="28"/>
          <w:szCs w:val="28"/>
        </w:rPr>
        <w:t>系统，可进行</w:t>
      </w:r>
      <w:r>
        <w:rPr>
          <w:rFonts w:hint="eastAsia" w:ascii="Times New Roman" w:hAnsi="Times New Roman" w:eastAsia="仿宋" w:cs="Times New Roman"/>
          <w:sz w:val="28"/>
          <w:szCs w:val="28"/>
        </w:rPr>
        <w:t>微区价键</w:t>
      </w:r>
      <w:r>
        <w:rPr>
          <w:rFonts w:ascii="Times New Roman" w:hAnsi="Times New Roman" w:eastAsia="仿宋" w:cs="Times New Roman"/>
          <w:sz w:val="28"/>
          <w:szCs w:val="28"/>
        </w:rPr>
        <w:t>分析；</w:t>
      </w:r>
    </w:p>
    <w:p w14:paraId="211EA87C">
      <w:pPr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5.</w:t>
      </w:r>
      <w:r>
        <w:rPr>
          <w:rFonts w:ascii="Times New Roman" w:hAnsi="Times New Roman" w:eastAsia="仿宋" w:cs="Times New Roman"/>
          <w:sz w:val="28"/>
          <w:szCs w:val="28"/>
        </w:rPr>
        <w:t>配有3D重构成像系统，自动进行原始数据采集、对中、重构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</w:p>
    <w:p w14:paraId="30325F96">
      <w:pPr>
        <w:spacing w:line="420" w:lineRule="exact"/>
        <w:jc w:val="center"/>
        <w:rPr>
          <w:rFonts w:ascii="Times New Roman" w:hAnsi="Times New Roman" w:eastAsia="黑体" w:cs="黑体"/>
          <w:sz w:val="32"/>
          <w:szCs w:val="32"/>
        </w:rPr>
      </w:pPr>
    </w:p>
    <w:p w14:paraId="1DBB38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F05E6"/>
    <w:rsid w:val="3FAF05E6"/>
    <w:rsid w:val="EFD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2026-04-28T09:47:00Z</dcterms:created>
  <dc:creator>张心怡</dc:creator>
  <cp:lastModifiedBy>wlh</cp:lastModifiedBy>
  <dcterms:modified xsi:type="dcterms:W3CDTF">2026-04-28T18:03:20Z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1696F2315B014651E885F069D667C1DE_43</vt:lpwstr>
  </property>
  <property fmtid="{D5CDD505-2E9C-101B-9397-08002B2CF9AE}" pid="4" name="KSOTemplateDocerSaveRecord">
    <vt:lpwstr>eyJoZGlkIjoiMmE2YTViODk3NWI5OWMzZDNjNmQ3MmI5ZGM1ZTg2ZWEiLCJ1c2VySWQiOiIxNjg3Mjg3MzEyIn0=</vt:lpwstr>
  </property>
</Properties>
</file>